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88C6" w14:textId="426551B5" w:rsidR="00564ACE" w:rsidRDefault="00564ACE" w:rsidP="00AA1B40">
      <w:pPr>
        <w:jc w:val="both"/>
        <w:rPr>
          <w:rFonts w:ascii="Tahoma" w:eastAsia="Tahoma" w:hAnsi="Tahoma" w:cs="Tahoma"/>
          <w:b/>
        </w:rPr>
      </w:pPr>
      <w:r>
        <w:rPr>
          <w:rFonts w:ascii="Tahoma" w:eastAsia="Tahoma" w:hAnsi="Tahoma" w:cs="Tahoma"/>
          <w:b/>
        </w:rPr>
        <w:t xml:space="preserve">   </w:t>
      </w:r>
    </w:p>
    <w:p w14:paraId="44B173FF" w14:textId="02BE5704" w:rsidR="00BD4EF1" w:rsidRPr="00564ACE" w:rsidRDefault="00564ACE">
      <w:pPr>
        <w:spacing w:line="240" w:lineRule="auto"/>
        <w:jc w:val="both"/>
        <w:rPr>
          <w:rFonts w:ascii="Tahoma" w:eastAsia="Tahoma" w:hAnsi="Tahoma" w:cs="Tahoma"/>
          <w:b/>
        </w:rPr>
      </w:pPr>
      <w:r w:rsidRPr="00564ACE">
        <w:rPr>
          <w:rFonts w:ascii="Tahoma" w:eastAsia="Tahoma" w:hAnsi="Tahoma" w:cs="Tahoma"/>
          <w:b/>
        </w:rPr>
        <w:t xml:space="preserve">                                                                                                                  </w:t>
      </w:r>
      <w:r w:rsidR="00315CD8">
        <w:rPr>
          <w:rFonts w:ascii="Tahoma" w:eastAsia="Tahoma" w:hAnsi="Tahoma" w:cs="Tahoma"/>
          <w:b/>
        </w:rPr>
        <w:t>1</w:t>
      </w:r>
      <w:r w:rsidR="005F11AC">
        <w:rPr>
          <w:rFonts w:ascii="Tahoma" w:eastAsia="Tahoma" w:hAnsi="Tahoma" w:cs="Tahoma"/>
          <w:b/>
        </w:rPr>
        <w:t xml:space="preserve">1 </w:t>
      </w:r>
      <w:r w:rsidRPr="00564ACE">
        <w:rPr>
          <w:rFonts w:ascii="Tahoma" w:eastAsia="Tahoma" w:hAnsi="Tahoma" w:cs="Tahoma"/>
          <w:b/>
        </w:rPr>
        <w:t>Şubat 2020</w:t>
      </w:r>
    </w:p>
    <w:p w14:paraId="66BBD048" w14:textId="77777777" w:rsidR="00BD4EF1" w:rsidRDefault="00BD4EF1" w:rsidP="00E83996">
      <w:pPr>
        <w:pBdr>
          <w:top w:val="nil"/>
          <w:left w:val="nil"/>
          <w:bottom w:val="nil"/>
          <w:right w:val="nil"/>
          <w:between w:val="nil"/>
        </w:pBdr>
        <w:spacing w:after="0" w:line="240" w:lineRule="auto"/>
        <w:rPr>
          <w:rFonts w:ascii="Tahoma" w:eastAsia="Tahoma" w:hAnsi="Tahoma" w:cs="Tahoma"/>
          <w:b/>
          <w:color w:val="000000"/>
          <w:sz w:val="6"/>
          <w:szCs w:val="6"/>
        </w:rPr>
      </w:pPr>
    </w:p>
    <w:p w14:paraId="4E324168" w14:textId="77777777" w:rsidR="00BD4EF1" w:rsidRPr="00564ACE" w:rsidRDefault="00BD4EF1" w:rsidP="00E83996">
      <w:pPr>
        <w:pBdr>
          <w:top w:val="nil"/>
          <w:left w:val="nil"/>
          <w:bottom w:val="nil"/>
          <w:right w:val="nil"/>
          <w:between w:val="nil"/>
        </w:pBdr>
        <w:spacing w:after="0" w:line="240" w:lineRule="auto"/>
        <w:jc w:val="center"/>
        <w:rPr>
          <w:rFonts w:ascii="Tahoma" w:eastAsia="Tahoma" w:hAnsi="Tahoma" w:cs="Tahoma"/>
          <w:b/>
          <w:sz w:val="24"/>
          <w:szCs w:val="24"/>
        </w:rPr>
      </w:pPr>
    </w:p>
    <w:p w14:paraId="0DCC7DC3" w14:textId="77777777" w:rsidR="00167EC3" w:rsidRDefault="00C9786C" w:rsidP="00E83996">
      <w:pPr>
        <w:pBdr>
          <w:top w:val="nil"/>
          <w:left w:val="nil"/>
          <w:bottom w:val="nil"/>
          <w:right w:val="nil"/>
          <w:between w:val="nil"/>
        </w:pBdr>
        <w:spacing w:after="0" w:line="240" w:lineRule="auto"/>
        <w:jc w:val="center"/>
        <w:rPr>
          <w:rFonts w:ascii="Tahoma" w:eastAsia="Tahoma" w:hAnsi="Tahoma" w:cs="Tahoma"/>
          <w:b/>
          <w:sz w:val="28"/>
          <w:szCs w:val="28"/>
        </w:rPr>
      </w:pPr>
      <w:r>
        <w:rPr>
          <w:rFonts w:ascii="Tahoma" w:eastAsia="Tahoma" w:hAnsi="Tahoma" w:cs="Tahoma"/>
          <w:b/>
          <w:sz w:val="28"/>
          <w:szCs w:val="28"/>
        </w:rPr>
        <w:t>Yeşim</w:t>
      </w:r>
      <w:r w:rsidR="004E09F8">
        <w:rPr>
          <w:rFonts w:ascii="Tahoma" w:eastAsia="Tahoma" w:hAnsi="Tahoma" w:cs="Tahoma"/>
          <w:b/>
          <w:sz w:val="28"/>
          <w:szCs w:val="28"/>
        </w:rPr>
        <w:t>de</w:t>
      </w:r>
      <w:r>
        <w:rPr>
          <w:rFonts w:ascii="Tahoma" w:eastAsia="Tahoma" w:hAnsi="Tahoma" w:cs="Tahoma"/>
          <w:b/>
          <w:sz w:val="28"/>
          <w:szCs w:val="28"/>
        </w:rPr>
        <w:t xml:space="preserve"> </w:t>
      </w:r>
      <w:r w:rsidR="00E83996">
        <w:rPr>
          <w:rFonts w:ascii="Tahoma" w:eastAsia="Tahoma" w:hAnsi="Tahoma" w:cs="Tahoma"/>
          <w:b/>
          <w:sz w:val="28"/>
          <w:szCs w:val="28"/>
        </w:rPr>
        <w:t>doğru</w:t>
      </w:r>
      <w:r>
        <w:rPr>
          <w:rFonts w:ascii="Tahoma" w:eastAsia="Tahoma" w:hAnsi="Tahoma" w:cs="Tahoma"/>
          <w:b/>
          <w:sz w:val="28"/>
          <w:szCs w:val="28"/>
        </w:rPr>
        <w:t xml:space="preserve"> beslenme </w:t>
      </w:r>
      <w:r w:rsidR="004E09F8">
        <w:rPr>
          <w:rFonts w:ascii="Tahoma" w:eastAsia="Tahoma" w:hAnsi="Tahoma" w:cs="Tahoma"/>
          <w:b/>
          <w:sz w:val="28"/>
          <w:szCs w:val="28"/>
        </w:rPr>
        <w:t xml:space="preserve">teknikleri </w:t>
      </w:r>
      <w:r>
        <w:rPr>
          <w:rFonts w:ascii="Tahoma" w:eastAsia="Tahoma" w:hAnsi="Tahoma" w:cs="Tahoma"/>
          <w:b/>
          <w:sz w:val="28"/>
          <w:szCs w:val="28"/>
        </w:rPr>
        <w:t>söyleşisi</w:t>
      </w:r>
    </w:p>
    <w:p w14:paraId="2D1FAD85" w14:textId="77777777" w:rsidR="00BD4EF1" w:rsidRPr="00564ACE" w:rsidRDefault="00BD4EF1" w:rsidP="00E83996">
      <w:pPr>
        <w:pBdr>
          <w:top w:val="nil"/>
          <w:left w:val="nil"/>
          <w:bottom w:val="nil"/>
          <w:right w:val="nil"/>
          <w:between w:val="nil"/>
        </w:pBdr>
        <w:spacing w:after="0" w:line="240" w:lineRule="auto"/>
        <w:rPr>
          <w:rFonts w:ascii="Tahoma" w:eastAsia="Tahoma" w:hAnsi="Tahoma" w:cs="Tahoma"/>
          <w:b/>
        </w:rPr>
      </w:pPr>
    </w:p>
    <w:p w14:paraId="33508BE0" w14:textId="5BD29615" w:rsidR="00BD4EF1" w:rsidRPr="00C9127B" w:rsidRDefault="00C9127B" w:rsidP="00E83996">
      <w:pPr>
        <w:pBdr>
          <w:top w:val="nil"/>
          <w:left w:val="nil"/>
          <w:bottom w:val="nil"/>
          <w:right w:val="nil"/>
          <w:between w:val="nil"/>
        </w:pBdr>
        <w:spacing w:after="0" w:line="240" w:lineRule="auto"/>
        <w:jc w:val="center"/>
        <w:rPr>
          <w:rFonts w:ascii="Tahoma" w:eastAsia="Tahoma" w:hAnsi="Tahoma" w:cs="Tahoma"/>
          <w:b/>
        </w:rPr>
      </w:pPr>
      <w:r w:rsidRPr="00C9127B">
        <w:rPr>
          <w:rFonts w:ascii="Tahoma" w:eastAsia="Tahoma" w:hAnsi="Tahoma" w:cs="Tahoma"/>
          <w:b/>
        </w:rPr>
        <w:t>“Diyetisyen Annem” konulu söyleşi</w:t>
      </w:r>
      <w:r>
        <w:rPr>
          <w:rFonts w:ascii="Tahoma" w:eastAsia="Tahoma" w:hAnsi="Tahoma" w:cs="Tahoma"/>
          <w:b/>
        </w:rPr>
        <w:t xml:space="preserve">de Yeşimlilerle bir araya gelen </w:t>
      </w:r>
      <w:r w:rsidRPr="00C9127B">
        <w:rPr>
          <w:rFonts w:ascii="Tahoma" w:eastAsia="Tahoma" w:hAnsi="Tahoma" w:cs="Tahoma"/>
          <w:b/>
        </w:rPr>
        <w:t xml:space="preserve">Diyetisyen </w:t>
      </w:r>
      <w:r w:rsidRPr="00C9127B">
        <w:rPr>
          <w:rFonts w:ascii="Tahoma" w:hAnsi="Tahoma" w:cs="Tahoma"/>
          <w:b/>
        </w:rPr>
        <w:t>Fatih Bıçaklar, günlük hayatımızda uygulanması gereken doğru beslenme teknikler</w:t>
      </w:r>
      <w:r w:rsidR="00781B2C">
        <w:rPr>
          <w:rFonts w:ascii="Tahoma" w:hAnsi="Tahoma" w:cs="Tahoma"/>
          <w:b/>
        </w:rPr>
        <w:t xml:space="preserve">ine değinerek, </w:t>
      </w:r>
      <w:r w:rsidR="00310ED2">
        <w:rPr>
          <w:rFonts w:ascii="Tahoma" w:hAnsi="Tahoma" w:cs="Tahoma"/>
          <w:b/>
        </w:rPr>
        <w:t xml:space="preserve">beslenmeye bağlı risklerle ilgili katılımcıları bilgilendirdi. </w:t>
      </w:r>
    </w:p>
    <w:p w14:paraId="3412F1EF" w14:textId="77777777" w:rsidR="00BD4EF1" w:rsidRPr="00564ACE" w:rsidRDefault="00BD4EF1">
      <w:pPr>
        <w:spacing w:after="0" w:line="240" w:lineRule="auto"/>
        <w:jc w:val="both"/>
        <w:rPr>
          <w:rFonts w:ascii="Tahoma" w:eastAsia="Tahoma" w:hAnsi="Tahoma" w:cs="Tahoma"/>
        </w:rPr>
      </w:pPr>
    </w:p>
    <w:p w14:paraId="16BD984C" w14:textId="0192D923" w:rsidR="0088635D" w:rsidRDefault="0088635D" w:rsidP="00C9127B">
      <w:pPr>
        <w:spacing w:after="0" w:line="240" w:lineRule="auto"/>
        <w:jc w:val="both"/>
        <w:rPr>
          <w:rFonts w:ascii="Tahoma" w:eastAsia="Tahoma" w:hAnsi="Tahoma" w:cs="Tahoma"/>
        </w:rPr>
      </w:pPr>
      <w:r>
        <w:rPr>
          <w:rFonts w:ascii="Tahoma" w:eastAsia="Tahoma" w:hAnsi="Tahoma" w:cs="Tahoma"/>
        </w:rPr>
        <w:t>Bursa Büyükşehir Belediyesine bağlı firmalardan BESAŞ tarafından uygulamaya koyulan “</w:t>
      </w:r>
      <w:r w:rsidRPr="00EB618A">
        <w:rPr>
          <w:rFonts w:ascii="Tahoma" w:hAnsi="Tahoma" w:cs="Tahoma"/>
        </w:rPr>
        <w:t>Diyetisyen Annem</w:t>
      </w:r>
      <w:r>
        <w:rPr>
          <w:rFonts w:ascii="Tahoma" w:hAnsi="Tahoma" w:cs="Tahoma"/>
        </w:rPr>
        <w:t xml:space="preserve">” isimli </w:t>
      </w:r>
      <w:r>
        <w:rPr>
          <w:rFonts w:ascii="Tahoma" w:eastAsia="Tahoma" w:hAnsi="Tahoma" w:cs="Tahoma"/>
        </w:rPr>
        <w:t>sosyal sorumluluk projesinin</w:t>
      </w:r>
      <w:r>
        <w:rPr>
          <w:rFonts w:ascii="Tahoma" w:hAnsi="Tahoma" w:cs="Tahoma"/>
        </w:rPr>
        <w:t xml:space="preserve"> d</w:t>
      </w:r>
      <w:r w:rsidRPr="00EB618A">
        <w:rPr>
          <w:rFonts w:ascii="Tahoma" w:hAnsi="Tahoma" w:cs="Tahoma"/>
        </w:rPr>
        <w:t>iyetisyeni Fatih Bıçaklar</w:t>
      </w:r>
      <w:r>
        <w:rPr>
          <w:rFonts w:ascii="Tahoma" w:hAnsi="Tahoma" w:cs="Tahoma"/>
        </w:rPr>
        <w:t>,</w:t>
      </w:r>
      <w:r>
        <w:rPr>
          <w:rFonts w:ascii="Tahoma" w:eastAsia="Tahoma" w:hAnsi="Tahoma" w:cs="Tahoma"/>
        </w:rPr>
        <w:t xml:space="preserve"> </w:t>
      </w:r>
      <w:r w:rsidR="00564ACE" w:rsidRPr="00EB618A">
        <w:rPr>
          <w:rFonts w:ascii="Tahoma" w:eastAsia="Tahoma" w:hAnsi="Tahoma" w:cs="Tahoma"/>
        </w:rPr>
        <w:t>Bizim Eşit Dünyamız projesi söyleşileri kapsamında Yeşim’e konuk ol</w:t>
      </w:r>
      <w:r>
        <w:rPr>
          <w:rFonts w:ascii="Tahoma" w:eastAsia="Tahoma" w:hAnsi="Tahoma" w:cs="Tahoma"/>
        </w:rPr>
        <w:t xml:space="preserve">du. </w:t>
      </w:r>
      <w:r w:rsidRPr="00EB618A">
        <w:rPr>
          <w:rFonts w:ascii="Tahoma" w:hAnsi="Tahoma" w:cs="Tahoma"/>
        </w:rPr>
        <w:t>Bıçaklar</w:t>
      </w:r>
      <w:r>
        <w:rPr>
          <w:rFonts w:ascii="Tahoma" w:hAnsi="Tahoma" w:cs="Tahoma"/>
        </w:rPr>
        <w:t xml:space="preserve">, </w:t>
      </w:r>
      <w:r w:rsidR="00564ACE" w:rsidRPr="00EB618A">
        <w:rPr>
          <w:rFonts w:ascii="Tahoma" w:eastAsia="Tahoma" w:hAnsi="Tahoma" w:cs="Tahoma"/>
        </w:rPr>
        <w:t>gerçekleştirdiği sunum</w:t>
      </w:r>
      <w:r w:rsidR="001D6C9C">
        <w:rPr>
          <w:rFonts w:ascii="Tahoma" w:eastAsia="Tahoma" w:hAnsi="Tahoma" w:cs="Tahoma"/>
        </w:rPr>
        <w:t>la</w:t>
      </w:r>
      <w:r w:rsidR="00564ACE" w:rsidRPr="00EB618A">
        <w:rPr>
          <w:rFonts w:ascii="Tahoma" w:eastAsia="Tahoma" w:hAnsi="Tahoma" w:cs="Tahoma"/>
        </w:rPr>
        <w:t xml:space="preserve"> Yeşimliler</w:t>
      </w:r>
      <w:r w:rsidR="007D55EE" w:rsidRPr="00EB618A">
        <w:rPr>
          <w:rFonts w:ascii="Tahoma" w:eastAsia="Tahoma" w:hAnsi="Tahoma" w:cs="Tahoma"/>
        </w:rPr>
        <w:t>e</w:t>
      </w:r>
      <w:r w:rsidR="00564ACE" w:rsidRPr="00EB618A">
        <w:rPr>
          <w:rFonts w:ascii="Tahoma" w:eastAsia="Tahoma" w:hAnsi="Tahoma" w:cs="Tahoma"/>
        </w:rPr>
        <w:t xml:space="preserve"> </w:t>
      </w:r>
      <w:r w:rsidR="007D55EE" w:rsidRPr="00EB618A">
        <w:rPr>
          <w:rFonts w:ascii="Tahoma" w:eastAsia="Tahoma" w:hAnsi="Tahoma" w:cs="Tahoma"/>
        </w:rPr>
        <w:t xml:space="preserve">sağlıklı yaşam ve </w:t>
      </w:r>
      <w:r w:rsidR="00E71BC1">
        <w:rPr>
          <w:rFonts w:ascii="Tahoma" w:eastAsia="Tahoma" w:hAnsi="Tahoma" w:cs="Tahoma"/>
        </w:rPr>
        <w:t xml:space="preserve">doğru </w:t>
      </w:r>
      <w:r w:rsidR="007D55EE" w:rsidRPr="00EB618A">
        <w:rPr>
          <w:rFonts w:ascii="Tahoma" w:eastAsia="Tahoma" w:hAnsi="Tahoma" w:cs="Tahoma"/>
        </w:rPr>
        <w:t xml:space="preserve">beslenme </w:t>
      </w:r>
      <w:r>
        <w:rPr>
          <w:rFonts w:ascii="Tahoma" w:eastAsia="Tahoma" w:hAnsi="Tahoma" w:cs="Tahoma"/>
        </w:rPr>
        <w:t xml:space="preserve">teknikleri </w:t>
      </w:r>
      <w:r w:rsidR="00E71BC1">
        <w:rPr>
          <w:rFonts w:ascii="Tahoma" w:eastAsia="Tahoma" w:hAnsi="Tahoma" w:cs="Tahoma"/>
        </w:rPr>
        <w:t xml:space="preserve">hakkında </w:t>
      </w:r>
      <w:r w:rsidR="007D55EE" w:rsidRPr="00EB618A">
        <w:rPr>
          <w:rFonts w:ascii="Tahoma" w:eastAsia="Tahoma" w:hAnsi="Tahoma" w:cs="Tahoma"/>
        </w:rPr>
        <w:t xml:space="preserve">bilgi verdi. </w:t>
      </w:r>
    </w:p>
    <w:p w14:paraId="44C8A426" w14:textId="77777777" w:rsidR="0088635D" w:rsidRDefault="0088635D" w:rsidP="00C9127B">
      <w:pPr>
        <w:spacing w:after="0" w:line="240" w:lineRule="auto"/>
        <w:jc w:val="both"/>
        <w:rPr>
          <w:rFonts w:ascii="Tahoma" w:eastAsia="Tahoma" w:hAnsi="Tahoma" w:cs="Tahoma"/>
        </w:rPr>
      </w:pPr>
    </w:p>
    <w:p w14:paraId="37A007FB" w14:textId="3ACF275C" w:rsidR="00EB618A" w:rsidRPr="00EB618A" w:rsidRDefault="00564ACE" w:rsidP="00C9127B">
      <w:pPr>
        <w:spacing w:after="0" w:line="240" w:lineRule="auto"/>
        <w:jc w:val="both"/>
        <w:rPr>
          <w:rFonts w:ascii="Tahoma" w:hAnsi="Tahoma" w:cs="Tahoma"/>
        </w:rPr>
      </w:pPr>
      <w:r w:rsidRPr="00EB618A">
        <w:rPr>
          <w:rFonts w:ascii="Tahoma" w:eastAsia="Tahoma" w:hAnsi="Tahoma" w:cs="Tahoma"/>
        </w:rPr>
        <w:t>Mavi Konferans Salonunda gerçekleştirilen</w:t>
      </w:r>
      <w:r w:rsidR="007D55EE" w:rsidRPr="00EB618A">
        <w:rPr>
          <w:rFonts w:ascii="Tahoma" w:eastAsia="Tahoma" w:hAnsi="Tahoma" w:cs="Tahoma"/>
        </w:rPr>
        <w:t xml:space="preserve"> </w:t>
      </w:r>
      <w:r w:rsidRPr="00EB618A">
        <w:rPr>
          <w:rFonts w:ascii="Tahoma" w:eastAsia="Tahoma" w:hAnsi="Tahoma" w:cs="Tahoma"/>
        </w:rPr>
        <w:t xml:space="preserve">söyleşide konuşan </w:t>
      </w:r>
      <w:r w:rsidR="007D55EE" w:rsidRPr="00EB618A">
        <w:rPr>
          <w:rFonts w:ascii="Tahoma" w:hAnsi="Tahoma" w:cs="Tahoma"/>
        </w:rPr>
        <w:t>Bıçaklar,</w:t>
      </w:r>
      <w:r w:rsidR="00C9127B" w:rsidRPr="00EB618A">
        <w:rPr>
          <w:rFonts w:ascii="Tahoma" w:hAnsi="Tahoma" w:cs="Tahoma"/>
        </w:rPr>
        <w:t xml:space="preserve"> D</w:t>
      </w:r>
      <w:r w:rsidR="00C9127B" w:rsidRPr="00C9127B">
        <w:rPr>
          <w:rFonts w:ascii="Tahoma" w:eastAsiaTheme="minorHAnsi" w:hAnsi="Tahoma" w:cs="Tahoma"/>
          <w:lang w:eastAsia="en-US"/>
        </w:rPr>
        <w:t>ünya Sağlık Örgütü’ne göre sağlık</w:t>
      </w:r>
      <w:r w:rsidR="00C9127B" w:rsidRPr="00EB618A">
        <w:rPr>
          <w:rFonts w:ascii="Tahoma" w:hAnsi="Tahoma" w:cs="Tahoma"/>
        </w:rPr>
        <w:t xml:space="preserve"> kavramını</w:t>
      </w:r>
      <w:r w:rsidR="00C9127B" w:rsidRPr="00C9127B">
        <w:rPr>
          <w:rFonts w:ascii="Tahoma" w:eastAsiaTheme="minorHAnsi" w:hAnsi="Tahoma" w:cs="Tahoma"/>
          <w:lang w:eastAsia="en-US"/>
        </w:rPr>
        <w:t>; yalnızca hastalık ve sakatlıkların olmaması değil, fiziksel, zihinsel ve sosyal yönden tam bir iyilik hali</w:t>
      </w:r>
      <w:r w:rsidR="00C9127B" w:rsidRPr="00EB618A">
        <w:rPr>
          <w:rFonts w:ascii="Tahoma" w:hAnsi="Tahoma" w:cs="Tahoma"/>
        </w:rPr>
        <w:t xml:space="preserve"> içinde olmak şeklinde tanımladı. Günlük hayatta beslenme faaliyeti sırasında karbonhidrat, protein, yağ, vitamin, mineral ve su tükettiğimizi hatırlatan Bıçaklar, </w:t>
      </w:r>
      <w:r w:rsidR="007B184B" w:rsidRPr="00EB618A">
        <w:rPr>
          <w:rFonts w:ascii="Tahoma" w:hAnsi="Tahoma" w:cs="Tahoma"/>
        </w:rPr>
        <w:t xml:space="preserve">söz konusu besinlerin özellikleriyle ilgili katılımcıları bilgilendirdi. Bıçaklar, karbonhidratların temel enerji kaynağı olduğunu ve beyin, sinir sistemi ve alyuvarların enerji için sadece karbonhidratlara </w:t>
      </w:r>
      <w:r w:rsidR="00862A70">
        <w:rPr>
          <w:rFonts w:ascii="Tahoma" w:hAnsi="Tahoma" w:cs="Tahoma"/>
        </w:rPr>
        <w:t xml:space="preserve">ihtiyaç duyduğunu </w:t>
      </w:r>
      <w:r w:rsidR="007B184B" w:rsidRPr="00EB618A">
        <w:rPr>
          <w:rFonts w:ascii="Tahoma" w:hAnsi="Tahoma" w:cs="Tahoma"/>
        </w:rPr>
        <w:t>ifade ederek, günlük alınması gereken enerjinin yüzde 4</w:t>
      </w:r>
      <w:r w:rsidR="002D372A">
        <w:rPr>
          <w:rFonts w:ascii="Tahoma" w:hAnsi="Tahoma" w:cs="Tahoma"/>
        </w:rPr>
        <w:t>5</w:t>
      </w:r>
      <w:r w:rsidR="007B184B" w:rsidRPr="00EB618A">
        <w:rPr>
          <w:rFonts w:ascii="Tahoma" w:hAnsi="Tahoma" w:cs="Tahoma"/>
        </w:rPr>
        <w:t xml:space="preserve">-50’sini karbonhidratların oluşturduğunu ifade etti. </w:t>
      </w:r>
      <w:r w:rsidR="00FD50ED" w:rsidRPr="00EB618A">
        <w:rPr>
          <w:rFonts w:ascii="Tahoma" w:hAnsi="Tahoma" w:cs="Tahoma"/>
        </w:rPr>
        <w:t>Bıçaklar şöyle devam etti: “Proteinler ise vücudun temel yapı taşları durumundadır. Vücudun en temel birimi olan hücre de protein yapıdadır. Vücuda alınan protein büyüme ve gelişim sağlar ve günlük enerji ihtiyacının yaklaşık yüzde 15’ini oluşturur. Yağlar en ekonomik enerji kaynağıdır ve vücut sıcaklığını korurlar. Günlük enerji ihtiyacımızın yüzde 25</w:t>
      </w:r>
      <w:r w:rsidR="00356D9D">
        <w:rPr>
          <w:rFonts w:ascii="Tahoma" w:hAnsi="Tahoma" w:cs="Tahoma"/>
        </w:rPr>
        <w:t>-</w:t>
      </w:r>
      <w:r w:rsidR="00FD50ED" w:rsidRPr="00EB618A">
        <w:rPr>
          <w:rFonts w:ascii="Tahoma" w:hAnsi="Tahoma" w:cs="Tahoma"/>
        </w:rPr>
        <w:t xml:space="preserve">30’unu yağlardan elde ederiz. </w:t>
      </w:r>
      <w:r w:rsidR="002D50DA" w:rsidRPr="00EB618A">
        <w:rPr>
          <w:rFonts w:ascii="Tahoma" w:hAnsi="Tahoma" w:cs="Tahoma"/>
        </w:rPr>
        <w:t>Vitaminler ise hayati bir rol üstlenirler ve yeni dokuların yapımını sağlarlar. Ayrıca zararlı maddeler</w:t>
      </w:r>
      <w:r w:rsidR="00A0622A">
        <w:rPr>
          <w:rFonts w:ascii="Tahoma" w:hAnsi="Tahoma" w:cs="Tahoma"/>
        </w:rPr>
        <w:t>e</w:t>
      </w:r>
      <w:r w:rsidR="002D50DA" w:rsidRPr="00EB618A">
        <w:rPr>
          <w:rFonts w:ascii="Tahoma" w:hAnsi="Tahoma" w:cs="Tahoma"/>
        </w:rPr>
        <w:t xml:space="preserve"> karşı koruma sağlarken büyüme ve gelişimi destekleyerek bağışıklığı da güçlendirir</w:t>
      </w:r>
      <w:r w:rsidR="00A0622A">
        <w:rPr>
          <w:rFonts w:ascii="Tahoma" w:hAnsi="Tahoma" w:cs="Tahoma"/>
        </w:rPr>
        <w:t>ler</w:t>
      </w:r>
      <w:r w:rsidR="002D50DA" w:rsidRPr="00EB618A">
        <w:rPr>
          <w:rFonts w:ascii="Tahoma" w:hAnsi="Tahoma" w:cs="Tahoma"/>
        </w:rPr>
        <w:t xml:space="preserve">. Mineraller de hormonların yapılması ve normal çalışması için gereklidir. Sağlıklı sinir iletileri ve kalp fonksiyonunun yanı sıra vücut su dengesinin korunması için de gereklidir. </w:t>
      </w:r>
      <w:r w:rsidR="00EB618A" w:rsidRPr="00EB618A">
        <w:rPr>
          <w:rFonts w:ascii="Tahoma" w:hAnsi="Tahoma" w:cs="Tahoma"/>
        </w:rPr>
        <w:t>Su ise tam anlamıyla hayat kaynağıdır. Yetişkin bir insanın yüzde 59’u sudur. Sular, artık maddelerin böbreklerden, deriden ve solum yolu ile atılmasını sağlar</w:t>
      </w:r>
      <w:r w:rsidR="00A712BB">
        <w:rPr>
          <w:rFonts w:ascii="Tahoma" w:hAnsi="Tahoma" w:cs="Tahoma"/>
        </w:rPr>
        <w:t>lar</w:t>
      </w:r>
      <w:r w:rsidR="00EB618A" w:rsidRPr="00EB618A">
        <w:rPr>
          <w:rFonts w:ascii="Tahoma" w:hAnsi="Tahoma" w:cs="Tahoma"/>
        </w:rPr>
        <w:t>. Eklem kayganlığını sağlayarak, derinin parlak ve güzel görünmesin</w:t>
      </w:r>
      <w:r w:rsidR="00A712BB">
        <w:rPr>
          <w:rFonts w:ascii="Tahoma" w:hAnsi="Tahoma" w:cs="Tahoma"/>
        </w:rPr>
        <w:t xml:space="preserve">e destek olurlar. </w:t>
      </w:r>
      <w:r w:rsidR="00EB618A" w:rsidRPr="00EB618A">
        <w:rPr>
          <w:rFonts w:ascii="Tahoma" w:hAnsi="Tahoma" w:cs="Tahoma"/>
        </w:rPr>
        <w:t>Günlük olarak kg başına ortalama 30 ml su tüketmeliyiz.”</w:t>
      </w:r>
    </w:p>
    <w:p w14:paraId="34050358" w14:textId="3F5E1289" w:rsidR="00DA00CF" w:rsidRDefault="00DA00CF" w:rsidP="00C9127B">
      <w:pPr>
        <w:spacing w:after="0" w:line="240" w:lineRule="auto"/>
        <w:jc w:val="both"/>
      </w:pPr>
    </w:p>
    <w:p w14:paraId="16F9DF83" w14:textId="1DE2A775" w:rsidR="00DA00CF" w:rsidRPr="0015792F" w:rsidRDefault="0015792F" w:rsidP="00C9127B">
      <w:pPr>
        <w:spacing w:after="0" w:line="240" w:lineRule="auto"/>
        <w:jc w:val="both"/>
        <w:rPr>
          <w:rFonts w:ascii="Tahoma" w:hAnsi="Tahoma" w:cs="Tahoma"/>
          <w:b/>
          <w:bCs/>
        </w:rPr>
      </w:pPr>
      <w:r w:rsidRPr="0015792F">
        <w:rPr>
          <w:rFonts w:ascii="Tahoma" w:hAnsi="Tahoma" w:cs="Tahoma"/>
          <w:b/>
          <w:bCs/>
        </w:rPr>
        <w:t>“Sağlıklı beslenme için etiket okumak önemli”</w:t>
      </w:r>
    </w:p>
    <w:p w14:paraId="334013D8" w14:textId="0DDC91FA" w:rsidR="002D50DA" w:rsidRDefault="002D50DA" w:rsidP="00C9127B">
      <w:pPr>
        <w:spacing w:after="0" w:line="240" w:lineRule="auto"/>
        <w:jc w:val="both"/>
      </w:pPr>
    </w:p>
    <w:p w14:paraId="78F25FC7" w14:textId="2F6D5F1A" w:rsidR="009139D4" w:rsidRPr="00AA1B40" w:rsidRDefault="00415329" w:rsidP="00AA1B40">
      <w:pPr>
        <w:spacing w:line="240" w:lineRule="auto"/>
        <w:jc w:val="both"/>
        <w:rPr>
          <w:rFonts w:ascii="Tahoma" w:hAnsi="Tahoma" w:cs="Tahoma"/>
        </w:rPr>
      </w:pPr>
      <w:r w:rsidRPr="00AA1B40">
        <w:rPr>
          <w:rFonts w:ascii="Tahoma" w:hAnsi="Tahoma" w:cs="Tahoma"/>
        </w:rPr>
        <w:t xml:space="preserve">Beslenmeyi etkileyen en önemli faktörlerin geçmiş deneyimler, alışkanlıklar, gelenek ve göreneklerle dini inanışlar olduğunu ifade eden Bıçaklar, açlık kavramına da açıklık getirdi. Bıçaklar, gerçek açlığın yavaş bir </w:t>
      </w:r>
      <w:r w:rsidR="005970F7">
        <w:rPr>
          <w:rFonts w:ascii="Tahoma" w:hAnsi="Tahoma" w:cs="Tahoma"/>
        </w:rPr>
        <w:t xml:space="preserve">şekilde </w:t>
      </w:r>
      <w:r w:rsidRPr="00AA1B40">
        <w:rPr>
          <w:rFonts w:ascii="Tahoma" w:hAnsi="Tahoma" w:cs="Tahoma"/>
        </w:rPr>
        <w:t>gerçekleştiğine, her türden yemek tüketilebileceğine ve ertelenebileceğine işaret ederek, duygusal açlığın ise aniden geldiğini</w:t>
      </w:r>
      <w:r w:rsidR="007777E3" w:rsidRPr="00AA1B40">
        <w:rPr>
          <w:rFonts w:ascii="Tahoma" w:hAnsi="Tahoma" w:cs="Tahoma"/>
        </w:rPr>
        <w:t xml:space="preserve">, </w:t>
      </w:r>
      <w:r w:rsidRPr="00AA1B40">
        <w:rPr>
          <w:rFonts w:ascii="Tahoma" w:hAnsi="Tahoma" w:cs="Tahoma"/>
        </w:rPr>
        <w:t xml:space="preserve">genel olarak şeker ve yağ oranı yüksek besinleri tüketme ihtiyacı duyulduğunu </w:t>
      </w:r>
      <w:r w:rsidR="007777E3" w:rsidRPr="00AA1B40">
        <w:rPr>
          <w:rFonts w:ascii="Tahoma" w:hAnsi="Tahoma" w:cs="Tahoma"/>
        </w:rPr>
        <w:t xml:space="preserve">ve bastırılmasının zor olduğunu </w:t>
      </w:r>
      <w:r w:rsidRPr="00AA1B40">
        <w:rPr>
          <w:rFonts w:ascii="Tahoma" w:hAnsi="Tahoma" w:cs="Tahoma"/>
        </w:rPr>
        <w:t>kaydetti.</w:t>
      </w:r>
      <w:r w:rsidR="00310ED2" w:rsidRPr="00AA1B40">
        <w:rPr>
          <w:rFonts w:ascii="Tahoma" w:hAnsi="Tahoma" w:cs="Tahoma"/>
        </w:rPr>
        <w:t xml:space="preserve"> Beslenmeye bağlı risklere de değinen </w:t>
      </w:r>
      <w:r w:rsidR="007777E3" w:rsidRPr="00AA1B40">
        <w:rPr>
          <w:rFonts w:ascii="Tahoma" w:hAnsi="Tahoma" w:cs="Tahoma"/>
        </w:rPr>
        <w:t>Bıçaklar, sözlerini şöyle sürdürdü:</w:t>
      </w:r>
      <w:r w:rsidR="00A6004D" w:rsidRPr="00AA1B40">
        <w:rPr>
          <w:rFonts w:ascii="Tahoma" w:hAnsi="Tahoma" w:cs="Tahoma"/>
        </w:rPr>
        <w:t xml:space="preserve"> “Yetersiz ve fazla beslenme çağın hastalıklarına sebep oluyor. Bunlar bulaşıcı olmayan hastalıklar olarak </w:t>
      </w:r>
      <w:r w:rsidR="00A6004D" w:rsidRPr="00AA1B40">
        <w:rPr>
          <w:rFonts w:ascii="Tahoma" w:hAnsi="Tahoma" w:cs="Tahoma"/>
        </w:rPr>
        <w:lastRenderedPageBreak/>
        <w:t>adlandırılıyor.</w:t>
      </w:r>
      <w:r w:rsidR="00233B9F">
        <w:rPr>
          <w:rFonts w:ascii="Tahoma" w:hAnsi="Tahoma" w:cs="Tahoma"/>
        </w:rPr>
        <w:t xml:space="preserve"> </w:t>
      </w:r>
      <w:r w:rsidR="00A6004D" w:rsidRPr="00AA1B40">
        <w:rPr>
          <w:rFonts w:ascii="Tahoma" w:hAnsi="Tahoma" w:cs="Tahoma"/>
        </w:rPr>
        <w:t>Bulaşıcı olmayan hastalıklar dünyadaki ölümlerin yüzde 70</w:t>
      </w:r>
      <w:r w:rsidR="00903B9B" w:rsidRPr="00AA1B40">
        <w:rPr>
          <w:rFonts w:ascii="Tahoma" w:hAnsi="Tahoma" w:cs="Tahoma"/>
        </w:rPr>
        <w:t>’ini</w:t>
      </w:r>
      <w:r w:rsidR="00A6004D" w:rsidRPr="00AA1B40">
        <w:rPr>
          <w:rFonts w:ascii="Tahoma" w:hAnsi="Tahoma" w:cs="Tahoma"/>
        </w:rPr>
        <w:t>, Türkiye’de</w:t>
      </w:r>
      <w:r w:rsidR="00233B9F">
        <w:rPr>
          <w:rFonts w:ascii="Tahoma" w:hAnsi="Tahoma" w:cs="Tahoma"/>
        </w:rPr>
        <w:t>ki</w:t>
      </w:r>
      <w:r w:rsidR="00A6004D" w:rsidRPr="00AA1B40">
        <w:rPr>
          <w:rFonts w:ascii="Tahoma" w:hAnsi="Tahoma" w:cs="Tahoma"/>
        </w:rPr>
        <w:t xml:space="preserve"> ölümlerin de yüzde 86’sını</w:t>
      </w:r>
      <w:r w:rsidR="00233B9F">
        <w:rPr>
          <w:rFonts w:ascii="Tahoma" w:hAnsi="Tahoma" w:cs="Tahoma"/>
        </w:rPr>
        <w:t xml:space="preserve"> </w:t>
      </w:r>
      <w:r w:rsidR="00A6004D" w:rsidRPr="00AA1B40">
        <w:rPr>
          <w:rFonts w:ascii="Tahoma" w:hAnsi="Tahoma" w:cs="Tahoma"/>
        </w:rPr>
        <w:t xml:space="preserve">oluşturuyor. </w:t>
      </w:r>
      <w:r w:rsidR="009E028C" w:rsidRPr="00AA1B40">
        <w:rPr>
          <w:rFonts w:ascii="Tahoma" w:hAnsi="Tahoma" w:cs="Tahoma"/>
        </w:rPr>
        <w:t>Bu hastalıklar obezite, k</w:t>
      </w:r>
      <w:r w:rsidR="009E028C" w:rsidRPr="009E028C">
        <w:rPr>
          <w:rFonts w:ascii="Tahoma" w:hAnsi="Tahoma" w:cs="Tahoma"/>
        </w:rPr>
        <w:t>ardiyovasküler hastalıklar</w:t>
      </w:r>
      <w:r w:rsidR="009E028C" w:rsidRPr="00AA1B40">
        <w:rPr>
          <w:rFonts w:ascii="Tahoma" w:hAnsi="Tahoma" w:cs="Tahoma"/>
        </w:rPr>
        <w:t>, k</w:t>
      </w:r>
      <w:r w:rsidR="009E028C" w:rsidRPr="009E028C">
        <w:rPr>
          <w:rFonts w:ascii="Tahoma" w:hAnsi="Tahoma" w:cs="Tahoma"/>
        </w:rPr>
        <w:t>anser</w:t>
      </w:r>
      <w:r w:rsidR="009E028C" w:rsidRPr="00AA1B40">
        <w:rPr>
          <w:rFonts w:ascii="Tahoma" w:hAnsi="Tahoma" w:cs="Tahoma"/>
        </w:rPr>
        <w:t>, d</w:t>
      </w:r>
      <w:r w:rsidR="009E028C" w:rsidRPr="009E028C">
        <w:rPr>
          <w:rFonts w:ascii="Tahoma" w:hAnsi="Tahoma" w:cs="Tahoma"/>
        </w:rPr>
        <w:t>iyabet</w:t>
      </w:r>
      <w:r w:rsidR="009E028C" w:rsidRPr="00AA1B40">
        <w:rPr>
          <w:rFonts w:ascii="Tahoma" w:hAnsi="Tahoma" w:cs="Tahoma"/>
        </w:rPr>
        <w:t xml:space="preserve"> ve h</w:t>
      </w:r>
      <w:r w:rsidR="009E028C" w:rsidRPr="009E028C">
        <w:rPr>
          <w:rFonts w:ascii="Tahoma" w:hAnsi="Tahoma" w:cs="Tahoma"/>
        </w:rPr>
        <w:t>ipertansiyon</w:t>
      </w:r>
      <w:r w:rsidR="009E028C" w:rsidRPr="00AA1B40">
        <w:rPr>
          <w:rFonts w:ascii="Tahoma" w:hAnsi="Tahoma" w:cs="Tahoma"/>
        </w:rPr>
        <w:t>dan oluşuyor.</w:t>
      </w:r>
      <w:r w:rsidR="00903B9B" w:rsidRPr="00AA1B40">
        <w:rPr>
          <w:rFonts w:ascii="Tahoma" w:hAnsi="Tahoma" w:cs="Tahoma"/>
        </w:rPr>
        <w:t xml:space="preserve"> </w:t>
      </w:r>
      <w:r w:rsidR="00903B9B" w:rsidRPr="00903B9B">
        <w:rPr>
          <w:rFonts w:ascii="Tahoma" w:hAnsi="Tahoma" w:cs="Tahoma"/>
        </w:rPr>
        <w:t xml:space="preserve">Bu hastalıkların </w:t>
      </w:r>
      <w:r w:rsidR="00903B9B" w:rsidRPr="00AA1B40">
        <w:rPr>
          <w:rFonts w:ascii="Tahoma" w:hAnsi="Tahoma" w:cs="Tahoma"/>
        </w:rPr>
        <w:t xml:space="preserve">başında gelen </w:t>
      </w:r>
      <w:r w:rsidR="00903B9B" w:rsidRPr="00903B9B">
        <w:rPr>
          <w:rFonts w:ascii="Tahoma" w:hAnsi="Tahoma" w:cs="Tahoma"/>
        </w:rPr>
        <w:t>obezite,</w:t>
      </w:r>
      <w:r w:rsidR="00903B9B" w:rsidRPr="00AA1B40">
        <w:rPr>
          <w:rFonts w:ascii="Tahoma" w:hAnsi="Tahoma" w:cs="Tahoma"/>
        </w:rPr>
        <w:t xml:space="preserve"> </w:t>
      </w:r>
      <w:r w:rsidR="009139D4" w:rsidRPr="009139D4">
        <w:rPr>
          <w:rFonts w:ascii="Tahoma" w:hAnsi="Tahoma" w:cs="Tahoma"/>
        </w:rPr>
        <w:t>sağlığı bozacak ölçüde vücutta anormal ve aşırı yağ birikmesi olarak tanımla</w:t>
      </w:r>
      <w:r w:rsidR="009139D4" w:rsidRPr="00AA1B40">
        <w:rPr>
          <w:rFonts w:ascii="Tahoma" w:hAnsi="Tahoma" w:cs="Tahoma"/>
        </w:rPr>
        <w:t>nıyor ve ü</w:t>
      </w:r>
      <w:r w:rsidR="009139D4" w:rsidRPr="009139D4">
        <w:rPr>
          <w:rFonts w:ascii="Tahoma" w:hAnsi="Tahoma" w:cs="Tahoma"/>
        </w:rPr>
        <w:t xml:space="preserve">lkemiz </w:t>
      </w:r>
      <w:r w:rsidR="009139D4" w:rsidRPr="00AA1B40">
        <w:rPr>
          <w:rFonts w:ascii="Tahoma" w:hAnsi="Tahoma" w:cs="Tahoma"/>
        </w:rPr>
        <w:t>d</w:t>
      </w:r>
      <w:r w:rsidR="009139D4" w:rsidRPr="009139D4">
        <w:rPr>
          <w:rFonts w:ascii="Tahoma" w:hAnsi="Tahoma" w:cs="Tahoma"/>
        </w:rPr>
        <w:t xml:space="preserve">ünyada 193 ülke arasında 17. </w:t>
      </w:r>
      <w:r w:rsidR="009139D4" w:rsidRPr="00AA1B40">
        <w:rPr>
          <w:rFonts w:ascii="Tahoma" w:hAnsi="Tahoma" w:cs="Tahoma"/>
        </w:rPr>
        <w:t>s</w:t>
      </w:r>
      <w:r w:rsidR="009139D4" w:rsidRPr="009139D4">
        <w:rPr>
          <w:rFonts w:ascii="Tahoma" w:hAnsi="Tahoma" w:cs="Tahoma"/>
        </w:rPr>
        <w:t>ırada</w:t>
      </w:r>
      <w:r w:rsidR="009139D4" w:rsidRPr="00AA1B40">
        <w:rPr>
          <w:rFonts w:ascii="Tahoma" w:hAnsi="Tahoma" w:cs="Tahoma"/>
        </w:rPr>
        <w:t xml:space="preserve"> yer alıyor. 1975 yılından bu yana dünyada obezite vakaları 3 kat artmış durumda</w:t>
      </w:r>
      <w:r w:rsidR="002731B1">
        <w:rPr>
          <w:rFonts w:ascii="Tahoma" w:hAnsi="Tahoma" w:cs="Tahoma"/>
        </w:rPr>
        <w:t>. T</w:t>
      </w:r>
      <w:r w:rsidR="009139D4" w:rsidRPr="00AA1B40">
        <w:rPr>
          <w:rFonts w:ascii="Tahoma" w:hAnsi="Tahoma" w:cs="Tahoma"/>
        </w:rPr>
        <w:t>abi Türkiye’deki sonuçlar da hiç iyi değil. Son araştırmalara göre ülkemizde</w:t>
      </w:r>
      <w:r w:rsidR="00C14B56">
        <w:rPr>
          <w:rFonts w:ascii="Tahoma" w:hAnsi="Tahoma" w:cs="Tahoma"/>
        </w:rPr>
        <w:t xml:space="preserve"> </w:t>
      </w:r>
      <w:r w:rsidR="009139D4" w:rsidRPr="00AA1B40">
        <w:rPr>
          <w:rFonts w:ascii="Tahoma" w:hAnsi="Tahoma" w:cs="Tahoma"/>
        </w:rPr>
        <w:t>sağlıklı birey sayısı düşerken, obeziye ile mücadele eden birey sayısı artıyor. Bunu kontrol etmek için</w:t>
      </w:r>
      <w:r w:rsidR="002731B1">
        <w:rPr>
          <w:rFonts w:ascii="Tahoma" w:hAnsi="Tahoma" w:cs="Tahoma"/>
        </w:rPr>
        <w:t xml:space="preserve"> </w:t>
      </w:r>
      <w:r w:rsidR="009139D4" w:rsidRPr="00AA1B40">
        <w:rPr>
          <w:rFonts w:ascii="Tahoma" w:hAnsi="Tahoma" w:cs="Tahoma"/>
        </w:rPr>
        <w:t xml:space="preserve">bel çevremizi ölçmemiz yeterli. Erkeklerde bel çevresi 94 cm üstü ise riskli, 102 cm üstü ile yüksek risklidir. Kadınlarda da 80 cm üzeri riskli ve 88 cm üzeri ise yüksek risklidir. </w:t>
      </w:r>
      <w:r w:rsidR="004A6343" w:rsidRPr="00AA1B40">
        <w:rPr>
          <w:rFonts w:ascii="Tahoma" w:hAnsi="Tahoma" w:cs="Tahoma"/>
        </w:rPr>
        <w:t xml:space="preserve">Sağlıklı beslenme için </w:t>
      </w:r>
      <w:r w:rsidR="002731B1">
        <w:rPr>
          <w:rFonts w:ascii="Tahoma" w:hAnsi="Tahoma" w:cs="Tahoma"/>
        </w:rPr>
        <w:t xml:space="preserve">gıdaların </w:t>
      </w:r>
      <w:r w:rsidR="004A6343" w:rsidRPr="00AA1B40">
        <w:rPr>
          <w:rFonts w:ascii="Tahoma" w:hAnsi="Tahoma" w:cs="Tahoma"/>
        </w:rPr>
        <w:t>etiket</w:t>
      </w:r>
      <w:r w:rsidR="002731B1">
        <w:rPr>
          <w:rFonts w:ascii="Tahoma" w:hAnsi="Tahoma" w:cs="Tahoma"/>
        </w:rPr>
        <w:t xml:space="preserve">lerin </w:t>
      </w:r>
      <w:r w:rsidR="004A6343" w:rsidRPr="00AA1B40">
        <w:rPr>
          <w:rFonts w:ascii="Tahoma" w:hAnsi="Tahoma" w:cs="Tahoma"/>
        </w:rPr>
        <w:t>okumak da son derece önemli. Satın aldığımız ürünlerin üzerinde hangi yağların kullanıldığı, karbonhidrat</w:t>
      </w:r>
      <w:r w:rsidR="00233B9F">
        <w:rPr>
          <w:rFonts w:ascii="Tahoma" w:hAnsi="Tahoma" w:cs="Tahoma"/>
        </w:rPr>
        <w:t xml:space="preserve"> oranı</w:t>
      </w:r>
      <w:r w:rsidR="004A6343" w:rsidRPr="00AA1B40">
        <w:rPr>
          <w:rFonts w:ascii="Tahoma" w:hAnsi="Tahoma" w:cs="Tahoma"/>
        </w:rPr>
        <w:t>, katkı maddeleri, gıda katkı boyaları ve şeker oranı gibi kriterlere bakma</w:t>
      </w:r>
      <w:r w:rsidR="002731B1">
        <w:rPr>
          <w:rFonts w:ascii="Tahoma" w:hAnsi="Tahoma" w:cs="Tahoma"/>
        </w:rPr>
        <w:t xml:space="preserve">lıyız. </w:t>
      </w:r>
      <w:r w:rsidR="00061F27" w:rsidRPr="00AA1B40">
        <w:rPr>
          <w:rFonts w:ascii="Tahoma" w:hAnsi="Tahoma" w:cs="Tahoma"/>
        </w:rPr>
        <w:t xml:space="preserve">Maalesef uygulanan işlemler sonucu sağlıklı besinleri de sağlıksız hale getiriyoruz. </w:t>
      </w:r>
      <w:r w:rsidR="00B0545D" w:rsidRPr="00AA1B40">
        <w:rPr>
          <w:rFonts w:ascii="Tahoma" w:hAnsi="Tahoma" w:cs="Tahoma"/>
        </w:rPr>
        <w:t>Bunun için pişirme yöntemleri de son derece önemli. Sağlıklı beslenme adına</w:t>
      </w:r>
      <w:r w:rsidR="00AA1B40">
        <w:rPr>
          <w:rFonts w:ascii="Tahoma" w:hAnsi="Tahoma" w:cs="Tahoma"/>
        </w:rPr>
        <w:t xml:space="preserve"> </w:t>
      </w:r>
      <w:r w:rsidR="00B0545D" w:rsidRPr="00AA1B40">
        <w:rPr>
          <w:rFonts w:ascii="Tahoma" w:hAnsi="Tahoma" w:cs="Tahoma"/>
        </w:rPr>
        <w:t xml:space="preserve">her besine uygun </w:t>
      </w:r>
      <w:r w:rsidR="00AA1B40" w:rsidRPr="00AA1B40">
        <w:rPr>
          <w:rFonts w:ascii="Tahoma" w:hAnsi="Tahoma" w:cs="Tahoma"/>
        </w:rPr>
        <w:t>sağlıklı pişirme yöntemlerine</w:t>
      </w:r>
      <w:r w:rsidR="00AA1B40">
        <w:rPr>
          <w:rFonts w:ascii="Tahoma" w:hAnsi="Tahoma" w:cs="Tahoma"/>
        </w:rPr>
        <w:t xml:space="preserve"> </w:t>
      </w:r>
      <w:r w:rsidR="00B0545D" w:rsidRPr="00AA1B40">
        <w:rPr>
          <w:rFonts w:ascii="Tahoma" w:hAnsi="Tahoma" w:cs="Tahoma"/>
        </w:rPr>
        <w:t>dikkat etmemiz şart.</w:t>
      </w:r>
      <w:r w:rsidR="0086315E" w:rsidRPr="00AA1B40">
        <w:rPr>
          <w:rFonts w:ascii="Tahoma" w:hAnsi="Tahoma" w:cs="Tahoma"/>
        </w:rPr>
        <w:t>”</w:t>
      </w:r>
    </w:p>
    <w:p w14:paraId="3CF5CA32" w14:textId="68CCDC1A" w:rsidR="0086315E" w:rsidRDefault="0086315E" w:rsidP="0086315E">
      <w:pPr>
        <w:spacing w:line="240" w:lineRule="auto"/>
        <w:jc w:val="both"/>
      </w:pPr>
    </w:p>
    <w:p w14:paraId="1624C54A" w14:textId="566A9DE4" w:rsidR="00AA1B40" w:rsidRDefault="00AA1B40" w:rsidP="0086315E">
      <w:pPr>
        <w:spacing w:line="240" w:lineRule="auto"/>
        <w:jc w:val="both"/>
      </w:pPr>
    </w:p>
    <w:p w14:paraId="53380C78" w14:textId="77777777" w:rsidR="00233B9F" w:rsidRDefault="00233B9F" w:rsidP="0086315E">
      <w:pPr>
        <w:spacing w:line="240" w:lineRule="auto"/>
        <w:jc w:val="both"/>
      </w:pPr>
    </w:p>
    <w:p w14:paraId="77A6CABA" w14:textId="77777777" w:rsidR="00AA1B40" w:rsidRDefault="00AA1B40" w:rsidP="0086315E">
      <w:pPr>
        <w:spacing w:line="240" w:lineRule="auto"/>
        <w:jc w:val="both"/>
      </w:pPr>
    </w:p>
    <w:p w14:paraId="1A94CE8B" w14:textId="77777777" w:rsidR="009139D4" w:rsidRDefault="009139D4" w:rsidP="009139D4">
      <w:pPr>
        <w:spacing w:line="240" w:lineRule="auto"/>
        <w:jc w:val="both"/>
      </w:pPr>
    </w:p>
    <w:p w14:paraId="1828EC2B" w14:textId="05514A1C" w:rsidR="00903B9B" w:rsidRPr="00903B9B" w:rsidRDefault="009139D4" w:rsidP="009139D4">
      <w:pPr>
        <w:spacing w:line="240" w:lineRule="auto"/>
        <w:jc w:val="both"/>
      </w:pPr>
      <w:r>
        <w:t xml:space="preserve">  </w:t>
      </w:r>
    </w:p>
    <w:p w14:paraId="65094875" w14:textId="77777777" w:rsidR="00FD50ED" w:rsidRDefault="00FD50ED" w:rsidP="00C9127B">
      <w:pPr>
        <w:spacing w:after="0" w:line="240" w:lineRule="auto"/>
        <w:jc w:val="both"/>
      </w:pPr>
    </w:p>
    <w:p w14:paraId="2165C425" w14:textId="646B81D2" w:rsidR="00C9127B" w:rsidRPr="00C9127B" w:rsidRDefault="00C9127B" w:rsidP="00C9127B">
      <w:pPr>
        <w:spacing w:after="0" w:line="240" w:lineRule="auto"/>
        <w:jc w:val="both"/>
        <w:rPr>
          <w:rFonts w:ascii="Tahoma" w:hAnsi="Tahoma" w:cs="Tahoma"/>
        </w:rPr>
      </w:pPr>
      <w:r w:rsidRPr="00FD50ED">
        <w:rPr>
          <w:rFonts w:ascii="Tahoma" w:hAnsi="Tahoma" w:cs="Tahoma"/>
        </w:rPr>
        <w:t xml:space="preserve"> </w:t>
      </w:r>
    </w:p>
    <w:p w14:paraId="62D812C3" w14:textId="77777777" w:rsidR="00C9127B" w:rsidRDefault="00C9127B" w:rsidP="00C9127B">
      <w:pPr>
        <w:pStyle w:val="PlainText"/>
        <w:jc w:val="center"/>
      </w:pPr>
    </w:p>
    <w:p w14:paraId="28C4CCA1" w14:textId="77777777" w:rsidR="00BD4EF1" w:rsidRDefault="00BD4EF1">
      <w:pPr>
        <w:spacing w:after="0" w:line="240" w:lineRule="auto"/>
        <w:jc w:val="both"/>
        <w:rPr>
          <w:rFonts w:ascii="Tahoma" w:eastAsia="Tahoma" w:hAnsi="Tahoma" w:cs="Tahoma"/>
          <w:color w:val="222222"/>
        </w:rPr>
      </w:pPr>
    </w:p>
    <w:sectPr w:rsidR="00BD4EF1">
      <w:headerReference w:type="default" r:id="rId7"/>
      <w:pgSz w:w="11906" w:h="16838"/>
      <w:pgMar w:top="851"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DB8F" w14:textId="77777777" w:rsidR="00B154E4" w:rsidRDefault="00B154E4" w:rsidP="00532626">
      <w:pPr>
        <w:spacing w:after="0" w:line="240" w:lineRule="auto"/>
      </w:pPr>
      <w:r>
        <w:separator/>
      </w:r>
    </w:p>
  </w:endnote>
  <w:endnote w:type="continuationSeparator" w:id="0">
    <w:p w14:paraId="0804CBF4" w14:textId="77777777" w:rsidR="00B154E4" w:rsidRDefault="00B154E4" w:rsidP="0053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27AF" w14:textId="77777777" w:rsidR="00B154E4" w:rsidRDefault="00B154E4" w:rsidP="00532626">
      <w:pPr>
        <w:spacing w:after="0" w:line="240" w:lineRule="auto"/>
      </w:pPr>
      <w:r>
        <w:separator/>
      </w:r>
    </w:p>
  </w:footnote>
  <w:footnote w:type="continuationSeparator" w:id="0">
    <w:p w14:paraId="6B9680B3" w14:textId="77777777" w:rsidR="00B154E4" w:rsidRDefault="00B154E4" w:rsidP="00532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A91E" w14:textId="1C4724F2" w:rsidR="00532626" w:rsidRDefault="00532626">
    <w:pPr>
      <w:pStyle w:val="Header"/>
    </w:pPr>
    <w:r>
      <w:rPr>
        <w:noProof/>
      </w:rPr>
      <w:drawing>
        <wp:anchor distT="0" distB="0" distL="114300" distR="114300" simplePos="0" relativeHeight="251658240" behindDoc="0" locked="0" layoutInCell="1" allowOverlap="1" wp14:anchorId="5DB936DA" wp14:editId="579D78DD">
          <wp:simplePos x="0" y="0"/>
          <wp:positionH relativeFrom="page">
            <wp:align>right</wp:align>
          </wp:positionH>
          <wp:positionV relativeFrom="paragraph">
            <wp:posOffset>-411480</wp:posOffset>
          </wp:positionV>
          <wp:extent cx="7571740" cy="1809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34957"/>
    <w:multiLevelType w:val="hybridMultilevel"/>
    <w:tmpl w:val="A4561F06"/>
    <w:lvl w:ilvl="0" w:tplc="AC9E9C20">
      <w:start w:val="1"/>
      <w:numFmt w:val="bullet"/>
      <w:lvlText w:val="•"/>
      <w:lvlJc w:val="left"/>
      <w:pPr>
        <w:tabs>
          <w:tab w:val="num" w:pos="720"/>
        </w:tabs>
        <w:ind w:left="720" w:hanging="360"/>
      </w:pPr>
      <w:rPr>
        <w:rFonts w:ascii="Arial" w:hAnsi="Arial" w:hint="default"/>
      </w:rPr>
    </w:lvl>
    <w:lvl w:ilvl="1" w:tplc="DD64EA0A" w:tentative="1">
      <w:start w:val="1"/>
      <w:numFmt w:val="bullet"/>
      <w:lvlText w:val="•"/>
      <w:lvlJc w:val="left"/>
      <w:pPr>
        <w:tabs>
          <w:tab w:val="num" w:pos="1440"/>
        </w:tabs>
        <w:ind w:left="1440" w:hanging="360"/>
      </w:pPr>
      <w:rPr>
        <w:rFonts w:ascii="Arial" w:hAnsi="Arial" w:hint="default"/>
      </w:rPr>
    </w:lvl>
    <w:lvl w:ilvl="2" w:tplc="30BAB590" w:tentative="1">
      <w:start w:val="1"/>
      <w:numFmt w:val="bullet"/>
      <w:lvlText w:val="•"/>
      <w:lvlJc w:val="left"/>
      <w:pPr>
        <w:tabs>
          <w:tab w:val="num" w:pos="2160"/>
        </w:tabs>
        <w:ind w:left="2160" w:hanging="360"/>
      </w:pPr>
      <w:rPr>
        <w:rFonts w:ascii="Arial" w:hAnsi="Arial" w:hint="default"/>
      </w:rPr>
    </w:lvl>
    <w:lvl w:ilvl="3" w:tplc="020A9D3A" w:tentative="1">
      <w:start w:val="1"/>
      <w:numFmt w:val="bullet"/>
      <w:lvlText w:val="•"/>
      <w:lvlJc w:val="left"/>
      <w:pPr>
        <w:tabs>
          <w:tab w:val="num" w:pos="2880"/>
        </w:tabs>
        <w:ind w:left="2880" w:hanging="360"/>
      </w:pPr>
      <w:rPr>
        <w:rFonts w:ascii="Arial" w:hAnsi="Arial" w:hint="default"/>
      </w:rPr>
    </w:lvl>
    <w:lvl w:ilvl="4" w:tplc="25FEEBA4" w:tentative="1">
      <w:start w:val="1"/>
      <w:numFmt w:val="bullet"/>
      <w:lvlText w:val="•"/>
      <w:lvlJc w:val="left"/>
      <w:pPr>
        <w:tabs>
          <w:tab w:val="num" w:pos="3600"/>
        </w:tabs>
        <w:ind w:left="3600" w:hanging="360"/>
      </w:pPr>
      <w:rPr>
        <w:rFonts w:ascii="Arial" w:hAnsi="Arial" w:hint="default"/>
      </w:rPr>
    </w:lvl>
    <w:lvl w:ilvl="5" w:tplc="99D6527E" w:tentative="1">
      <w:start w:val="1"/>
      <w:numFmt w:val="bullet"/>
      <w:lvlText w:val="•"/>
      <w:lvlJc w:val="left"/>
      <w:pPr>
        <w:tabs>
          <w:tab w:val="num" w:pos="4320"/>
        </w:tabs>
        <w:ind w:left="4320" w:hanging="360"/>
      </w:pPr>
      <w:rPr>
        <w:rFonts w:ascii="Arial" w:hAnsi="Arial" w:hint="default"/>
      </w:rPr>
    </w:lvl>
    <w:lvl w:ilvl="6" w:tplc="3A205604" w:tentative="1">
      <w:start w:val="1"/>
      <w:numFmt w:val="bullet"/>
      <w:lvlText w:val="•"/>
      <w:lvlJc w:val="left"/>
      <w:pPr>
        <w:tabs>
          <w:tab w:val="num" w:pos="5040"/>
        </w:tabs>
        <w:ind w:left="5040" w:hanging="360"/>
      </w:pPr>
      <w:rPr>
        <w:rFonts w:ascii="Arial" w:hAnsi="Arial" w:hint="default"/>
      </w:rPr>
    </w:lvl>
    <w:lvl w:ilvl="7" w:tplc="52DE7D02" w:tentative="1">
      <w:start w:val="1"/>
      <w:numFmt w:val="bullet"/>
      <w:lvlText w:val="•"/>
      <w:lvlJc w:val="left"/>
      <w:pPr>
        <w:tabs>
          <w:tab w:val="num" w:pos="5760"/>
        </w:tabs>
        <w:ind w:left="5760" w:hanging="360"/>
      </w:pPr>
      <w:rPr>
        <w:rFonts w:ascii="Arial" w:hAnsi="Arial" w:hint="default"/>
      </w:rPr>
    </w:lvl>
    <w:lvl w:ilvl="8" w:tplc="20E69C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1D54C64"/>
    <w:multiLevelType w:val="hybridMultilevel"/>
    <w:tmpl w:val="C4B84C66"/>
    <w:lvl w:ilvl="0" w:tplc="56FA3926">
      <w:start w:val="1"/>
      <w:numFmt w:val="bullet"/>
      <w:lvlText w:val="•"/>
      <w:lvlJc w:val="left"/>
      <w:pPr>
        <w:tabs>
          <w:tab w:val="num" w:pos="720"/>
        </w:tabs>
        <w:ind w:left="720" w:hanging="360"/>
      </w:pPr>
      <w:rPr>
        <w:rFonts w:ascii="Arial" w:hAnsi="Arial" w:hint="default"/>
      </w:rPr>
    </w:lvl>
    <w:lvl w:ilvl="1" w:tplc="F5A8B888" w:tentative="1">
      <w:start w:val="1"/>
      <w:numFmt w:val="bullet"/>
      <w:lvlText w:val="•"/>
      <w:lvlJc w:val="left"/>
      <w:pPr>
        <w:tabs>
          <w:tab w:val="num" w:pos="1440"/>
        </w:tabs>
        <w:ind w:left="1440" w:hanging="360"/>
      </w:pPr>
      <w:rPr>
        <w:rFonts w:ascii="Arial" w:hAnsi="Arial" w:hint="default"/>
      </w:rPr>
    </w:lvl>
    <w:lvl w:ilvl="2" w:tplc="DB7A511A" w:tentative="1">
      <w:start w:val="1"/>
      <w:numFmt w:val="bullet"/>
      <w:lvlText w:val="•"/>
      <w:lvlJc w:val="left"/>
      <w:pPr>
        <w:tabs>
          <w:tab w:val="num" w:pos="2160"/>
        </w:tabs>
        <w:ind w:left="2160" w:hanging="360"/>
      </w:pPr>
      <w:rPr>
        <w:rFonts w:ascii="Arial" w:hAnsi="Arial" w:hint="default"/>
      </w:rPr>
    </w:lvl>
    <w:lvl w:ilvl="3" w:tplc="A240E988" w:tentative="1">
      <w:start w:val="1"/>
      <w:numFmt w:val="bullet"/>
      <w:lvlText w:val="•"/>
      <w:lvlJc w:val="left"/>
      <w:pPr>
        <w:tabs>
          <w:tab w:val="num" w:pos="2880"/>
        </w:tabs>
        <w:ind w:left="2880" w:hanging="360"/>
      </w:pPr>
      <w:rPr>
        <w:rFonts w:ascii="Arial" w:hAnsi="Arial" w:hint="default"/>
      </w:rPr>
    </w:lvl>
    <w:lvl w:ilvl="4" w:tplc="B734F488" w:tentative="1">
      <w:start w:val="1"/>
      <w:numFmt w:val="bullet"/>
      <w:lvlText w:val="•"/>
      <w:lvlJc w:val="left"/>
      <w:pPr>
        <w:tabs>
          <w:tab w:val="num" w:pos="3600"/>
        </w:tabs>
        <w:ind w:left="3600" w:hanging="360"/>
      </w:pPr>
      <w:rPr>
        <w:rFonts w:ascii="Arial" w:hAnsi="Arial" w:hint="default"/>
      </w:rPr>
    </w:lvl>
    <w:lvl w:ilvl="5" w:tplc="CCE28D16" w:tentative="1">
      <w:start w:val="1"/>
      <w:numFmt w:val="bullet"/>
      <w:lvlText w:val="•"/>
      <w:lvlJc w:val="left"/>
      <w:pPr>
        <w:tabs>
          <w:tab w:val="num" w:pos="4320"/>
        </w:tabs>
        <w:ind w:left="4320" w:hanging="360"/>
      </w:pPr>
      <w:rPr>
        <w:rFonts w:ascii="Arial" w:hAnsi="Arial" w:hint="default"/>
      </w:rPr>
    </w:lvl>
    <w:lvl w:ilvl="6" w:tplc="0DC21FE0" w:tentative="1">
      <w:start w:val="1"/>
      <w:numFmt w:val="bullet"/>
      <w:lvlText w:val="•"/>
      <w:lvlJc w:val="left"/>
      <w:pPr>
        <w:tabs>
          <w:tab w:val="num" w:pos="5040"/>
        </w:tabs>
        <w:ind w:left="5040" w:hanging="360"/>
      </w:pPr>
      <w:rPr>
        <w:rFonts w:ascii="Arial" w:hAnsi="Arial" w:hint="default"/>
      </w:rPr>
    </w:lvl>
    <w:lvl w:ilvl="7" w:tplc="47D63EC6" w:tentative="1">
      <w:start w:val="1"/>
      <w:numFmt w:val="bullet"/>
      <w:lvlText w:val="•"/>
      <w:lvlJc w:val="left"/>
      <w:pPr>
        <w:tabs>
          <w:tab w:val="num" w:pos="5760"/>
        </w:tabs>
        <w:ind w:left="5760" w:hanging="360"/>
      </w:pPr>
      <w:rPr>
        <w:rFonts w:ascii="Arial" w:hAnsi="Arial" w:hint="default"/>
      </w:rPr>
    </w:lvl>
    <w:lvl w:ilvl="8" w:tplc="B73AB3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C673FA6"/>
    <w:multiLevelType w:val="hybridMultilevel"/>
    <w:tmpl w:val="FF88B808"/>
    <w:lvl w:ilvl="0" w:tplc="957A1418">
      <w:start w:val="1"/>
      <w:numFmt w:val="bullet"/>
      <w:lvlText w:val="•"/>
      <w:lvlJc w:val="left"/>
      <w:pPr>
        <w:tabs>
          <w:tab w:val="num" w:pos="720"/>
        </w:tabs>
        <w:ind w:left="720" w:hanging="360"/>
      </w:pPr>
      <w:rPr>
        <w:rFonts w:ascii="Arial" w:hAnsi="Arial" w:hint="default"/>
      </w:rPr>
    </w:lvl>
    <w:lvl w:ilvl="1" w:tplc="61988354" w:tentative="1">
      <w:start w:val="1"/>
      <w:numFmt w:val="bullet"/>
      <w:lvlText w:val="•"/>
      <w:lvlJc w:val="left"/>
      <w:pPr>
        <w:tabs>
          <w:tab w:val="num" w:pos="1440"/>
        </w:tabs>
        <w:ind w:left="1440" w:hanging="360"/>
      </w:pPr>
      <w:rPr>
        <w:rFonts w:ascii="Arial" w:hAnsi="Arial" w:hint="default"/>
      </w:rPr>
    </w:lvl>
    <w:lvl w:ilvl="2" w:tplc="B1129AD8" w:tentative="1">
      <w:start w:val="1"/>
      <w:numFmt w:val="bullet"/>
      <w:lvlText w:val="•"/>
      <w:lvlJc w:val="left"/>
      <w:pPr>
        <w:tabs>
          <w:tab w:val="num" w:pos="2160"/>
        </w:tabs>
        <w:ind w:left="2160" w:hanging="360"/>
      </w:pPr>
      <w:rPr>
        <w:rFonts w:ascii="Arial" w:hAnsi="Arial" w:hint="default"/>
      </w:rPr>
    </w:lvl>
    <w:lvl w:ilvl="3" w:tplc="C55E3F96" w:tentative="1">
      <w:start w:val="1"/>
      <w:numFmt w:val="bullet"/>
      <w:lvlText w:val="•"/>
      <w:lvlJc w:val="left"/>
      <w:pPr>
        <w:tabs>
          <w:tab w:val="num" w:pos="2880"/>
        </w:tabs>
        <w:ind w:left="2880" w:hanging="360"/>
      </w:pPr>
      <w:rPr>
        <w:rFonts w:ascii="Arial" w:hAnsi="Arial" w:hint="default"/>
      </w:rPr>
    </w:lvl>
    <w:lvl w:ilvl="4" w:tplc="C1A67484" w:tentative="1">
      <w:start w:val="1"/>
      <w:numFmt w:val="bullet"/>
      <w:lvlText w:val="•"/>
      <w:lvlJc w:val="left"/>
      <w:pPr>
        <w:tabs>
          <w:tab w:val="num" w:pos="3600"/>
        </w:tabs>
        <w:ind w:left="3600" w:hanging="360"/>
      </w:pPr>
      <w:rPr>
        <w:rFonts w:ascii="Arial" w:hAnsi="Arial" w:hint="default"/>
      </w:rPr>
    </w:lvl>
    <w:lvl w:ilvl="5" w:tplc="678A8738" w:tentative="1">
      <w:start w:val="1"/>
      <w:numFmt w:val="bullet"/>
      <w:lvlText w:val="•"/>
      <w:lvlJc w:val="left"/>
      <w:pPr>
        <w:tabs>
          <w:tab w:val="num" w:pos="4320"/>
        </w:tabs>
        <w:ind w:left="4320" w:hanging="360"/>
      </w:pPr>
      <w:rPr>
        <w:rFonts w:ascii="Arial" w:hAnsi="Arial" w:hint="default"/>
      </w:rPr>
    </w:lvl>
    <w:lvl w:ilvl="6" w:tplc="D38E6EF4" w:tentative="1">
      <w:start w:val="1"/>
      <w:numFmt w:val="bullet"/>
      <w:lvlText w:val="•"/>
      <w:lvlJc w:val="left"/>
      <w:pPr>
        <w:tabs>
          <w:tab w:val="num" w:pos="5040"/>
        </w:tabs>
        <w:ind w:left="5040" w:hanging="360"/>
      </w:pPr>
      <w:rPr>
        <w:rFonts w:ascii="Arial" w:hAnsi="Arial" w:hint="default"/>
      </w:rPr>
    </w:lvl>
    <w:lvl w:ilvl="7" w:tplc="127EEE62" w:tentative="1">
      <w:start w:val="1"/>
      <w:numFmt w:val="bullet"/>
      <w:lvlText w:val="•"/>
      <w:lvlJc w:val="left"/>
      <w:pPr>
        <w:tabs>
          <w:tab w:val="num" w:pos="5760"/>
        </w:tabs>
        <w:ind w:left="5760" w:hanging="360"/>
      </w:pPr>
      <w:rPr>
        <w:rFonts w:ascii="Arial" w:hAnsi="Arial" w:hint="default"/>
      </w:rPr>
    </w:lvl>
    <w:lvl w:ilvl="8" w:tplc="B16636A2" w:tentative="1">
      <w:start w:val="1"/>
      <w:numFmt w:val="bullet"/>
      <w:lvlText w:val="•"/>
      <w:lvlJc w:val="left"/>
      <w:pPr>
        <w:tabs>
          <w:tab w:val="num" w:pos="6480"/>
        </w:tabs>
        <w:ind w:left="6480" w:hanging="360"/>
      </w:pPr>
      <w:rPr>
        <w:rFonts w:ascii="Arial" w:hAnsi="Arial" w:hint="default"/>
      </w:rPr>
    </w:lvl>
  </w:abstractNum>
  <w:num w:numId="1" w16cid:durableId="315500691">
    <w:abstractNumId w:val="0"/>
  </w:num>
  <w:num w:numId="2" w16cid:durableId="1710184308">
    <w:abstractNumId w:val="1"/>
  </w:num>
  <w:num w:numId="3" w16cid:durableId="1313481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F1"/>
    <w:rsid w:val="00061F27"/>
    <w:rsid w:val="0015792F"/>
    <w:rsid w:val="00167EC3"/>
    <w:rsid w:val="001D6C9C"/>
    <w:rsid w:val="00233B9F"/>
    <w:rsid w:val="002731B1"/>
    <w:rsid w:val="002D372A"/>
    <w:rsid w:val="002D50DA"/>
    <w:rsid w:val="00310ED2"/>
    <w:rsid w:val="00315CD8"/>
    <w:rsid w:val="00354128"/>
    <w:rsid w:val="00356D9D"/>
    <w:rsid w:val="00415329"/>
    <w:rsid w:val="004A6343"/>
    <w:rsid w:val="004D69AB"/>
    <w:rsid w:val="004E09F8"/>
    <w:rsid w:val="00532626"/>
    <w:rsid w:val="00564ACE"/>
    <w:rsid w:val="005970F7"/>
    <w:rsid w:val="005F11AC"/>
    <w:rsid w:val="006D550A"/>
    <w:rsid w:val="007777E3"/>
    <w:rsid w:val="00781B2C"/>
    <w:rsid w:val="007828D3"/>
    <w:rsid w:val="007B184B"/>
    <w:rsid w:val="007D55EE"/>
    <w:rsid w:val="00862A70"/>
    <w:rsid w:val="0086315E"/>
    <w:rsid w:val="0088635D"/>
    <w:rsid w:val="00903B9B"/>
    <w:rsid w:val="009139D4"/>
    <w:rsid w:val="009E028C"/>
    <w:rsid w:val="00A0622A"/>
    <w:rsid w:val="00A6004D"/>
    <w:rsid w:val="00A712BB"/>
    <w:rsid w:val="00AA1B40"/>
    <w:rsid w:val="00B0545D"/>
    <w:rsid w:val="00B154E4"/>
    <w:rsid w:val="00BD4EF1"/>
    <w:rsid w:val="00C14B56"/>
    <w:rsid w:val="00C478F4"/>
    <w:rsid w:val="00C9127B"/>
    <w:rsid w:val="00C9786C"/>
    <w:rsid w:val="00D00BED"/>
    <w:rsid w:val="00D65F96"/>
    <w:rsid w:val="00DA00CF"/>
    <w:rsid w:val="00E71BC1"/>
    <w:rsid w:val="00E83996"/>
    <w:rsid w:val="00EB618A"/>
    <w:rsid w:val="00FD5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066C8"/>
  <w15:docId w15:val="{1DBA749D-3320-41F6-B883-39EFCA2E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semiHidden/>
    <w:unhideWhenUsed/>
    <w:rsid w:val="00C9127B"/>
    <w:pPr>
      <w:spacing w:after="0" w:line="240" w:lineRule="auto"/>
    </w:pPr>
    <w:rPr>
      <w:rFonts w:ascii="Tahoma" w:eastAsiaTheme="minorHAnsi" w:hAnsi="Tahoma" w:cs="Tahoma"/>
      <w:lang w:eastAsia="en-US"/>
    </w:rPr>
  </w:style>
  <w:style w:type="character" w:customStyle="1" w:styleId="PlainTextChar">
    <w:name w:val="Plain Text Char"/>
    <w:basedOn w:val="DefaultParagraphFont"/>
    <w:link w:val="PlainText"/>
    <w:uiPriority w:val="99"/>
    <w:semiHidden/>
    <w:rsid w:val="00C9127B"/>
    <w:rPr>
      <w:rFonts w:ascii="Tahoma" w:eastAsiaTheme="minorHAnsi" w:hAnsi="Tahoma" w:cs="Tahoma"/>
      <w:lang w:eastAsia="en-US"/>
    </w:rPr>
  </w:style>
  <w:style w:type="paragraph" w:styleId="ListParagraph">
    <w:name w:val="List Paragraph"/>
    <w:basedOn w:val="Normal"/>
    <w:uiPriority w:val="34"/>
    <w:qFormat/>
    <w:rsid w:val="009139D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26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2626"/>
  </w:style>
  <w:style w:type="paragraph" w:styleId="Footer">
    <w:name w:val="footer"/>
    <w:basedOn w:val="Normal"/>
    <w:link w:val="FooterChar"/>
    <w:uiPriority w:val="99"/>
    <w:unhideWhenUsed/>
    <w:rsid w:val="005326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2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0052">
      <w:bodyDiv w:val="1"/>
      <w:marLeft w:val="0"/>
      <w:marRight w:val="0"/>
      <w:marTop w:val="0"/>
      <w:marBottom w:val="0"/>
      <w:divBdr>
        <w:top w:val="none" w:sz="0" w:space="0" w:color="auto"/>
        <w:left w:val="none" w:sz="0" w:space="0" w:color="auto"/>
        <w:bottom w:val="none" w:sz="0" w:space="0" w:color="auto"/>
        <w:right w:val="none" w:sz="0" w:space="0" w:color="auto"/>
      </w:divBdr>
      <w:divsChild>
        <w:div w:id="1442458487">
          <w:marLeft w:val="360"/>
          <w:marRight w:val="0"/>
          <w:marTop w:val="200"/>
          <w:marBottom w:val="0"/>
          <w:divBdr>
            <w:top w:val="none" w:sz="0" w:space="0" w:color="auto"/>
            <w:left w:val="none" w:sz="0" w:space="0" w:color="auto"/>
            <w:bottom w:val="none" w:sz="0" w:space="0" w:color="auto"/>
            <w:right w:val="none" w:sz="0" w:space="0" w:color="auto"/>
          </w:divBdr>
        </w:div>
      </w:divsChild>
    </w:div>
    <w:div w:id="1305698784">
      <w:bodyDiv w:val="1"/>
      <w:marLeft w:val="0"/>
      <w:marRight w:val="0"/>
      <w:marTop w:val="0"/>
      <w:marBottom w:val="0"/>
      <w:divBdr>
        <w:top w:val="none" w:sz="0" w:space="0" w:color="auto"/>
        <w:left w:val="none" w:sz="0" w:space="0" w:color="auto"/>
        <w:bottom w:val="none" w:sz="0" w:space="0" w:color="auto"/>
        <w:right w:val="none" w:sz="0" w:space="0" w:color="auto"/>
      </w:divBdr>
      <w:divsChild>
        <w:div w:id="256181804">
          <w:marLeft w:val="360"/>
          <w:marRight w:val="0"/>
          <w:marTop w:val="200"/>
          <w:marBottom w:val="0"/>
          <w:divBdr>
            <w:top w:val="none" w:sz="0" w:space="0" w:color="auto"/>
            <w:left w:val="none" w:sz="0" w:space="0" w:color="auto"/>
            <w:bottom w:val="none" w:sz="0" w:space="0" w:color="auto"/>
            <w:right w:val="none" w:sz="0" w:space="0" w:color="auto"/>
          </w:divBdr>
        </w:div>
      </w:divsChild>
    </w:div>
    <w:div w:id="1317026964">
      <w:bodyDiv w:val="1"/>
      <w:marLeft w:val="0"/>
      <w:marRight w:val="0"/>
      <w:marTop w:val="0"/>
      <w:marBottom w:val="0"/>
      <w:divBdr>
        <w:top w:val="none" w:sz="0" w:space="0" w:color="auto"/>
        <w:left w:val="none" w:sz="0" w:space="0" w:color="auto"/>
        <w:bottom w:val="none" w:sz="0" w:space="0" w:color="auto"/>
        <w:right w:val="none" w:sz="0" w:space="0" w:color="auto"/>
      </w:divBdr>
      <w:divsChild>
        <w:div w:id="590044563">
          <w:marLeft w:val="360"/>
          <w:marRight w:val="0"/>
          <w:marTop w:val="200"/>
          <w:marBottom w:val="0"/>
          <w:divBdr>
            <w:top w:val="none" w:sz="0" w:space="0" w:color="auto"/>
            <w:left w:val="none" w:sz="0" w:space="0" w:color="auto"/>
            <w:bottom w:val="none" w:sz="0" w:space="0" w:color="auto"/>
            <w:right w:val="none" w:sz="0" w:space="0" w:color="auto"/>
          </w:divBdr>
        </w:div>
        <w:div w:id="1468427892">
          <w:marLeft w:val="360"/>
          <w:marRight w:val="0"/>
          <w:marTop w:val="200"/>
          <w:marBottom w:val="0"/>
          <w:divBdr>
            <w:top w:val="none" w:sz="0" w:space="0" w:color="auto"/>
            <w:left w:val="none" w:sz="0" w:space="0" w:color="auto"/>
            <w:bottom w:val="none" w:sz="0" w:space="0" w:color="auto"/>
            <w:right w:val="none" w:sz="0" w:space="0" w:color="auto"/>
          </w:divBdr>
        </w:div>
        <w:div w:id="1472166949">
          <w:marLeft w:val="360"/>
          <w:marRight w:val="0"/>
          <w:marTop w:val="200"/>
          <w:marBottom w:val="0"/>
          <w:divBdr>
            <w:top w:val="none" w:sz="0" w:space="0" w:color="auto"/>
            <w:left w:val="none" w:sz="0" w:space="0" w:color="auto"/>
            <w:bottom w:val="none" w:sz="0" w:space="0" w:color="auto"/>
            <w:right w:val="none" w:sz="0" w:space="0" w:color="auto"/>
          </w:divBdr>
        </w:div>
        <w:div w:id="1747801393">
          <w:marLeft w:val="360"/>
          <w:marRight w:val="0"/>
          <w:marTop w:val="200"/>
          <w:marBottom w:val="0"/>
          <w:divBdr>
            <w:top w:val="none" w:sz="0" w:space="0" w:color="auto"/>
            <w:left w:val="none" w:sz="0" w:space="0" w:color="auto"/>
            <w:bottom w:val="none" w:sz="0" w:space="0" w:color="auto"/>
            <w:right w:val="none" w:sz="0" w:space="0" w:color="auto"/>
          </w:divBdr>
        </w:div>
      </w:divsChild>
    </w:div>
    <w:div w:id="1818762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Furkan Guneri(YESIM-2211)</cp:lastModifiedBy>
  <cp:revision>77</cp:revision>
  <dcterms:created xsi:type="dcterms:W3CDTF">2020-02-04T06:24:00Z</dcterms:created>
  <dcterms:modified xsi:type="dcterms:W3CDTF">2024-01-12T12:06:00Z</dcterms:modified>
</cp:coreProperties>
</file>